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485" w:type="dxa"/>
        <w:jc w:val="center"/>
        <w:tblLayout w:type="autofit"/>
        <w:tblCellMar>
          <w:top w:w="2" w:type="dxa"/>
          <w:left w:w="0" w:type="dxa"/>
          <w:bottom w:w="1" w:type="dxa"/>
          <w:right w:w="0" w:type="dxa"/>
        </w:tblCellMar>
      </w:tblPr>
      <w:tblGrid>
        <w:gridCol w:w="4652"/>
        <w:gridCol w:w="5833"/>
      </w:tblGrid>
      <w:tr>
        <w:trPr>
          <w:trHeight w:val="290" w:hRule="atLeast"/>
          <w:jc w:val="center"/>
        </w:trPr>
        <w:tc>
          <w:tcPr>
            <w:tcW w:w="4652" w:type="dxa"/>
          </w:tcPr>
          <w:p>
            <w:pPr>
              <w:spacing w:after="0" w:line="240" w:lineRule="auto"/>
              <w:ind w:right="0" w:firstLine="0"/>
              <w:jc w:val="center"/>
              <w:rPr>
                <w:rFonts w:ascii="Times New Roman" w:hAnsi="Times New Roman"/>
                <w:sz w:val="26"/>
                <w:szCs w:val="26"/>
              </w:rPr>
            </w:pPr>
            <w:r>
              <w:rPr>
                <w:rFonts w:ascii="Times New Roman" w:hAnsi="Times New Roman"/>
                <w:sz w:val="26"/>
                <w:szCs w:val="26"/>
              </w:rPr>
              <w:t>SỞ GIÁO DỤC VÀ ĐÀO TẠO ĐĂK LĂK</w:t>
            </w:r>
          </w:p>
          <w:p>
            <w:pPr>
              <w:spacing w:after="0" w:line="240" w:lineRule="auto"/>
              <w:ind w:right="0" w:firstLine="0"/>
              <w:jc w:val="center"/>
              <w:rPr>
                <w:rFonts w:ascii="Times New Roman" w:hAnsi="Times New Roman"/>
                <w:b/>
                <w:sz w:val="26"/>
                <w:szCs w:val="26"/>
              </w:rPr>
            </w:pPr>
            <w:r>
              <w:rPr>
                <w:rFonts w:asciiTheme="minorHAnsi" w:hAnsiTheme="minorHAnsi"/>
                <w:sz w:val="22"/>
              </w:rPr>
              <mc:AlternateContent>
                <mc:Choice Requires="wps">
                  <w:drawing>
                    <wp:anchor distT="0" distB="0" distL="114300" distR="114300" simplePos="0" relativeHeight="251659264" behindDoc="0" locked="0" layoutInCell="1" allowOverlap="1">
                      <wp:simplePos x="0" y="0"/>
                      <wp:positionH relativeFrom="column">
                        <wp:posOffset>845185</wp:posOffset>
                      </wp:positionH>
                      <wp:positionV relativeFrom="paragraph">
                        <wp:posOffset>180340</wp:posOffset>
                      </wp:positionV>
                      <wp:extent cx="1352550" cy="0"/>
                      <wp:effectExtent l="0" t="0" r="0" b="0"/>
                      <wp:wrapNone/>
                      <wp:docPr id="4"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o:spt="20" style="position:absolute;left:0pt;margin-left:66.55pt;margin-top:14.2pt;height:0pt;width:106.5pt;z-index:251659264;mso-width-relative:page;mso-height-relative:page;" filled="f" stroked="t" coordsize="21600,21600" o:gfxdata="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1orxrtYAAAAJAQAADwAAAAAAAAABACAAAAAiAAAA&#10;ZHJzL2Rvd25yZXYueG1sUEsBAhQAFAAAAAgAh07iQJfzTb/QAQAAtAMAAA4AAAAAAAAAAQAgAAAA&#10;JQEAAGRycy9lMm9Eb2MueG1sUEsFBgAAAAAGAAYAWQEAAGcFAAAAAA==&#10;">
                      <v:fill on="f" focussize="0,0"/>
                      <v:stroke weight="0.5pt" color="#000000 [3200]" miterlimit="8" joinstyle="miter"/>
                      <v:imagedata o:title=""/>
                      <o:lock v:ext="edit" aspectratio="f"/>
                    </v:line>
                  </w:pict>
                </mc:Fallback>
              </mc:AlternateContent>
            </w:r>
            <w:r>
              <w:rPr>
                <w:rFonts w:ascii="Times New Roman" w:hAnsi="Times New Roman"/>
                <w:b/>
                <w:sz w:val="26"/>
                <w:szCs w:val="26"/>
              </w:rPr>
              <w:t>TRƯỜNG THPT KRÔNG BÔNG</w:t>
            </w:r>
          </w:p>
          <w:p>
            <w:pPr>
              <w:spacing w:after="0" w:line="240" w:lineRule="auto"/>
              <w:ind w:right="0" w:firstLine="0"/>
              <w:rPr>
                <w:rFonts w:ascii="Times New Roman" w:hAnsi="Times New Roman"/>
                <w:sz w:val="26"/>
                <w:szCs w:val="26"/>
              </w:rPr>
            </w:pPr>
          </w:p>
          <w:p>
            <w:pPr>
              <w:spacing w:after="0" w:line="240" w:lineRule="auto"/>
              <w:ind w:right="0" w:firstLine="0"/>
              <w:rPr>
                <w:rFonts w:ascii="Times New Roman" w:hAnsi="Times New Roman"/>
                <w:sz w:val="26"/>
                <w:szCs w:val="26"/>
              </w:rPr>
            </w:pPr>
            <w:r>
              <w:rPr>
                <w:rFonts w:ascii="Times New Roman" w:hAnsi="Times New Roman"/>
                <w:sz w:val="26"/>
                <w:szCs w:val="26"/>
              </w:rPr>
              <w:t xml:space="preserve">               Số: </w:t>
            </w:r>
            <w:r>
              <w:rPr>
                <w:rFonts w:hint="default"/>
                <w:sz w:val="26"/>
                <w:szCs w:val="26"/>
                <w:lang w:val="en-US"/>
              </w:rPr>
              <w:t>03</w:t>
            </w:r>
            <w:r>
              <w:rPr>
                <w:rFonts w:ascii="Times New Roman" w:hAnsi="Times New Roman"/>
                <w:sz w:val="26"/>
                <w:szCs w:val="26"/>
              </w:rPr>
              <w:t>/KH- THPT</w:t>
            </w:r>
          </w:p>
        </w:tc>
        <w:tc>
          <w:tcPr>
            <w:tcW w:w="5833" w:type="dxa"/>
          </w:tcPr>
          <w:p>
            <w:pPr>
              <w:spacing w:after="0" w:line="240" w:lineRule="auto"/>
              <w:ind w:right="0" w:firstLine="0"/>
              <w:jc w:val="center"/>
              <w:rPr>
                <w:rFonts w:ascii="Times New Roman" w:hAnsi="Times New Roman"/>
                <w:b/>
                <w:sz w:val="26"/>
                <w:szCs w:val="26"/>
              </w:rPr>
            </w:pPr>
            <w:r>
              <w:rPr>
                <w:rFonts w:ascii="Times New Roman" w:hAnsi="Times New Roman"/>
                <w:b/>
                <w:sz w:val="26"/>
                <w:szCs w:val="26"/>
              </w:rPr>
              <w:t>CỘNG HÒA XÃ HỘI CHỦ NGHĨA VIỆT NAM</w:t>
            </w:r>
          </w:p>
          <w:p>
            <w:pPr>
              <w:spacing w:after="0" w:line="240" w:lineRule="auto"/>
              <w:ind w:right="0" w:firstLine="0"/>
              <w:jc w:val="center"/>
              <w:rPr>
                <w:rFonts w:ascii="Times New Roman" w:hAnsi="Times New Roman"/>
                <w:sz w:val="26"/>
                <w:szCs w:val="26"/>
              </w:rPr>
            </w:pPr>
            <w:r>
              <w:rPr>
                <w:rFonts w:asciiTheme="minorHAnsi" w:hAnsiTheme="minorHAnsi"/>
                <w:sz w:val="22"/>
              </w:rPr>
              <mc:AlternateContent>
                <mc:Choice Requires="wps">
                  <w:drawing>
                    <wp:anchor distT="0" distB="0" distL="114300" distR="114300" simplePos="0" relativeHeight="251660288" behindDoc="0" locked="0" layoutInCell="1" allowOverlap="1">
                      <wp:simplePos x="0" y="0"/>
                      <wp:positionH relativeFrom="column">
                        <wp:posOffset>891540</wp:posOffset>
                      </wp:positionH>
                      <wp:positionV relativeFrom="paragraph">
                        <wp:posOffset>180340</wp:posOffset>
                      </wp:positionV>
                      <wp:extent cx="1924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2pt;margin-top:14.2pt;height:0pt;width:151.5pt;z-index:251660288;mso-width-relative:page;mso-height-relative:page;" filled="f" stroked="t" coordsize="21600,21600" o:gfxdata="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EOTIK1QAAAAkBAAAPAAAAAAAAAAEAIAAAACIAAABk&#10;cnMvZG93bnJldi54bWxQSwECFAAUAAAACACHTuJAR4o6JdABAAC0AwAADgAAAAAAAAABACAAAAAk&#10;AQAAZHJzL2Uyb0RvYy54bWxQSwUGAAAAAAYABgBZAQAAZgUAAAAA&#10;">
                      <v:fill on="f" focussize="0,0"/>
                      <v:stroke weight="0.5pt" color="#000000 [3200]" miterlimit="8" joinstyle="miter"/>
                      <v:imagedata o:title=""/>
                      <o:lock v:ext="edit" aspectratio="f"/>
                    </v:line>
                  </w:pict>
                </mc:Fallback>
              </mc:AlternateContent>
            </w:r>
            <w:r>
              <w:rPr>
                <w:rFonts w:ascii="Times New Roman" w:hAnsi="Times New Roman"/>
                <w:b/>
                <w:sz w:val="26"/>
                <w:szCs w:val="26"/>
              </w:rPr>
              <w:t>Độc lập -Tự do - Hạnh phúc</w:t>
            </w:r>
          </w:p>
          <w:p>
            <w:pPr>
              <w:spacing w:after="0" w:line="240" w:lineRule="auto"/>
              <w:ind w:right="0" w:firstLine="0"/>
              <w:jc w:val="center"/>
              <w:rPr>
                <w:rFonts w:ascii="Times New Roman" w:hAnsi="Times New Roman"/>
                <w:sz w:val="26"/>
                <w:szCs w:val="26"/>
              </w:rPr>
            </w:pPr>
          </w:p>
          <w:p>
            <w:pPr>
              <w:spacing w:after="0" w:line="240" w:lineRule="auto"/>
              <w:ind w:right="0" w:firstLine="0"/>
              <w:rPr>
                <w:rFonts w:ascii="Times New Roman" w:hAnsi="Times New Roman"/>
                <w:i/>
                <w:sz w:val="26"/>
                <w:szCs w:val="26"/>
              </w:rPr>
            </w:pPr>
            <w:r>
              <w:rPr>
                <w:rFonts w:ascii="Times New Roman" w:hAnsi="Times New Roman"/>
                <w:i/>
                <w:sz w:val="26"/>
                <w:szCs w:val="26"/>
              </w:rPr>
              <w:t xml:space="preserve">                     Krông Bông, ngày 02 tháng 02 năm 2023</w:t>
            </w:r>
          </w:p>
          <w:p>
            <w:pPr>
              <w:spacing w:after="0" w:line="240" w:lineRule="auto"/>
              <w:ind w:right="0" w:firstLine="0"/>
              <w:rPr>
                <w:rFonts w:ascii="Times New Roman" w:hAnsi="Times New Roman"/>
                <w:sz w:val="26"/>
                <w:szCs w:val="26"/>
              </w:rPr>
            </w:pPr>
          </w:p>
        </w:tc>
      </w:tr>
    </w:tbl>
    <w:p>
      <w:pPr>
        <w:spacing w:after="0" w:line="240" w:lineRule="auto"/>
        <w:ind w:right="0" w:firstLine="0"/>
        <w:jc w:val="center"/>
        <w:rPr>
          <w:b/>
          <w:szCs w:val="28"/>
        </w:rPr>
      </w:pPr>
      <w:r>
        <w:rPr>
          <w:b/>
          <w:szCs w:val="28"/>
        </w:rPr>
        <w:t>KẾ HOẠCH</w:t>
      </w:r>
    </w:p>
    <w:p>
      <w:pPr>
        <w:spacing w:after="0" w:line="240" w:lineRule="auto"/>
        <w:ind w:right="0" w:firstLine="0"/>
        <w:jc w:val="center"/>
        <w:rPr>
          <w:b/>
        </w:rPr>
      </w:pPr>
      <w:r>
        <w:rPr>
          <w:b/>
        </w:rPr>
        <w:t xml:space="preserve">Công tác phòng, chống tham nhũng tiêu cực </w:t>
      </w:r>
    </w:p>
    <w:p>
      <w:pPr>
        <w:spacing w:after="0" w:line="240" w:lineRule="auto"/>
        <w:ind w:right="0" w:firstLine="0"/>
        <w:jc w:val="center"/>
        <w:rPr>
          <w:b/>
        </w:rPr>
      </w:pPr>
      <w:r>
        <w:rPr>
          <w:b/>
        </w:rPr>
        <w:t>của trường THPT Krông Bông</w:t>
      </w:r>
    </w:p>
    <w:p>
      <w:pPr>
        <w:spacing w:after="0" w:line="240" w:lineRule="auto"/>
        <w:ind w:right="0" w:firstLine="0"/>
        <w:jc w:val="center"/>
      </w:pPr>
      <w:r>
        <w:rPr>
          <w:b/>
        </w:rPr>
        <w:t xml:space="preserve"> năm 2023 </w:t>
      </w:r>
    </w:p>
    <w:p>
      <w:pPr>
        <w:spacing w:after="0" w:line="240" w:lineRule="auto"/>
        <w:ind w:right="0" w:firstLine="0"/>
        <w:rPr>
          <w:b/>
          <w:szCs w:val="28"/>
        </w:rPr>
      </w:pPr>
    </w:p>
    <w:p>
      <w:pPr>
        <w:spacing w:after="0" w:line="240" w:lineRule="auto"/>
        <w:ind w:right="0" w:firstLine="720"/>
        <w:rPr>
          <w:i/>
        </w:rPr>
      </w:pPr>
      <w:r>
        <w:rPr>
          <w:i/>
        </w:rPr>
        <w:t>Căn cứ Nghị định số 59/2019/NĐ-CP ngày 01/7/2019 của Chính phủ quy định chi tiết một số điều và biện pháp thi hành Luật Phòng, chống tham nhũng;</w:t>
      </w:r>
    </w:p>
    <w:p>
      <w:pPr>
        <w:spacing w:after="0" w:line="240" w:lineRule="auto"/>
        <w:ind w:right="0" w:firstLine="720"/>
        <w:rPr>
          <w:i/>
        </w:rPr>
      </w:pPr>
      <w:r>
        <w:rPr>
          <w:i/>
        </w:rPr>
        <w:t>Căn cứ Nghị định số 134/2021/NĐ-CP ngày 30/12/2021 của Chính phủ sửa đổi, bổ sung một số điều của Nghị định số 59/2019/NĐ-CP ngày 01/7/2019 của Chính phủ. Nghị định số 130/2020/NĐ-CP ngày 30/10/2020 của Chính phủ về kiểm soát tài sản, thu nhập của người có chức vụ, quyền hạn trong cơ quan, tổ chức, đơn vị;</w:t>
      </w:r>
    </w:p>
    <w:p>
      <w:pPr>
        <w:spacing w:after="0" w:line="240" w:lineRule="auto"/>
        <w:ind w:right="0" w:firstLine="720"/>
        <w:rPr>
          <w:i/>
        </w:rPr>
      </w:pPr>
      <w:r>
        <w:rPr>
          <w:i/>
        </w:rPr>
        <w:t>Căn cứ các kết luận của Tổng Bí thư, Trưởng Ban Chỉ đạo Trung ương về phòng, chống tham nhũng, tiêu cực;</w:t>
      </w:r>
    </w:p>
    <w:p>
      <w:pPr>
        <w:spacing w:after="0" w:line="240" w:lineRule="auto"/>
        <w:ind w:right="0" w:firstLine="720"/>
        <w:rPr>
          <w:rStyle w:val="4"/>
        </w:rPr>
      </w:pPr>
      <w:r>
        <w:rPr>
          <w:rStyle w:val="4"/>
        </w:rPr>
        <w:t>Căn cứ Kế hoạch số 238/KH-UBND Ngày 20/12/2022của UBND tỉnh Đăk Lăk ban hành về việc thực hiện công tác phòng, chống tham nhũng, tiêu cực (PCTN, TC)  năm 2023.</w:t>
      </w:r>
    </w:p>
    <w:p>
      <w:pPr>
        <w:spacing w:after="0" w:line="240" w:lineRule="auto"/>
        <w:ind w:right="0" w:firstLine="720"/>
        <w:rPr>
          <w:i/>
          <w:szCs w:val="28"/>
        </w:rPr>
      </w:pPr>
      <w:r>
        <w:rPr>
          <w:i/>
          <w:szCs w:val="28"/>
        </w:rPr>
        <w:t>Số: 07/KH-SGDĐT ngày tháng 01 năm 2023</w:t>
      </w:r>
      <w:r>
        <w:rPr>
          <w:rFonts w:hint="default"/>
          <w:i/>
          <w:szCs w:val="28"/>
          <w:lang w:val="en-US"/>
        </w:rPr>
        <w:t xml:space="preserve"> </w:t>
      </w:r>
      <w:bookmarkStart w:id="0" w:name="_GoBack"/>
      <w:bookmarkEnd w:id="0"/>
      <w:r>
        <w:rPr>
          <w:i/>
          <w:szCs w:val="28"/>
        </w:rPr>
        <w:t xml:space="preserve">của Sở Giáo Dục Đào tạo Đăk Lăk về công tác phòng, chống tham nhũng tiêu cực của ngành giáo dục năm 2023; </w:t>
      </w:r>
    </w:p>
    <w:p>
      <w:pPr>
        <w:spacing w:after="0" w:line="240" w:lineRule="auto"/>
        <w:ind w:right="0" w:firstLine="720"/>
        <w:rPr>
          <w:i/>
          <w:szCs w:val="28"/>
        </w:rPr>
      </w:pPr>
      <w:r>
        <w:rPr>
          <w:i/>
          <w:szCs w:val="28"/>
        </w:rPr>
        <w:t>Căn cứ vào kế hoạch giáo dục năm học 2022- 2023 của Hiệu trưởng Trường THPT Krông Bông;</w:t>
      </w:r>
    </w:p>
    <w:p>
      <w:pPr>
        <w:spacing w:after="0" w:line="240" w:lineRule="auto"/>
        <w:ind w:right="0" w:firstLine="720"/>
        <w:rPr>
          <w:i/>
          <w:szCs w:val="28"/>
        </w:rPr>
      </w:pPr>
      <w:r>
        <w:rPr>
          <w:i/>
          <w:szCs w:val="28"/>
        </w:rPr>
        <w:t>Căn cứ vào tình hình thực tế của đơn vị và địa phương.</w:t>
      </w:r>
    </w:p>
    <w:p>
      <w:pPr>
        <w:spacing w:after="0" w:line="240" w:lineRule="auto"/>
        <w:ind w:right="0" w:firstLine="720"/>
        <w:rPr>
          <w:szCs w:val="28"/>
        </w:rPr>
      </w:pPr>
      <w:r>
        <w:rPr>
          <w:szCs w:val="28"/>
        </w:rPr>
        <w:t xml:space="preserve">Trường THPT Krông Bông xây dựng kế hoạch công tác phòng, chống tham nhũng tiêu cực năm 2023 như sau: </w:t>
      </w:r>
    </w:p>
    <w:p>
      <w:pPr>
        <w:spacing w:after="0" w:line="240" w:lineRule="auto"/>
        <w:ind w:right="0" w:firstLine="0"/>
        <w:jc w:val="left"/>
      </w:pPr>
      <w:r>
        <w:rPr>
          <w:b/>
        </w:rPr>
        <w:t xml:space="preserve">I. MỤC ĐÍCH, YÊU CẦU  </w:t>
      </w:r>
    </w:p>
    <w:p>
      <w:pPr>
        <w:spacing w:after="0" w:line="240" w:lineRule="auto"/>
        <w:ind w:right="0" w:firstLine="0"/>
        <w:jc w:val="left"/>
      </w:pPr>
      <w:r>
        <w:rPr>
          <w:b/>
        </w:rPr>
        <w:t xml:space="preserve">1. Mục đích </w:t>
      </w:r>
      <w:r>
        <w:rPr>
          <w:b/>
          <w:sz w:val="10"/>
        </w:rPr>
        <w:t xml:space="preserve"> </w:t>
      </w:r>
    </w:p>
    <w:p>
      <w:pPr>
        <w:spacing w:after="0" w:line="240" w:lineRule="auto"/>
        <w:ind w:right="0" w:firstLine="720"/>
      </w:pPr>
      <w:r>
        <w:t xml:space="preserve">- Thực hiện nghiêm Luật Phòng, chống tham nhũng năm 2018; các Chỉ thị, Nghị quyết của Trung ương, chỉ đạo của UBND tỉnh về công tác phòng, chống tham nhũng. Tăng cường trách nhiệm của Hiệu trưởng trong việc chỉ đạo, triển khai, điều hành công tác PCTN, TC. Phát huy vai trò, trách nhiệm của người đứng đầu của đơn vị trong công tác phòng, chống tham nhũng. </w:t>
      </w:r>
    </w:p>
    <w:p>
      <w:pPr>
        <w:spacing w:after="0" w:line="240" w:lineRule="auto"/>
        <w:ind w:right="0" w:firstLine="720"/>
      </w:pPr>
      <w:r>
        <w:t xml:space="preserve">- Tập trung lãnh đạo, chỉ đạo thực hiện có hiệu quả các nhiệm vụ, giải pháp PCTN, TC, nâng cao nhận thức, vai trò trách nhiệm của người đứng đầu trong công tác phòng, chống tham nhũng tiêu cực. Xây dựng đội ngũ cán bộ, giáo viên và nhân viên có phẩm chất, có năng lực và trình độ chuyên môn, đáp ứng yêu cầu nhiệm vụ được giao, từng bước kiềm chế, ngăn chặn, đẩy lùi tham nhũng.  </w:t>
      </w:r>
    </w:p>
    <w:p>
      <w:pPr>
        <w:spacing w:after="0" w:line="240" w:lineRule="auto"/>
        <w:ind w:right="0" w:firstLine="0"/>
        <w:jc w:val="left"/>
      </w:pPr>
      <w:r>
        <w:rPr>
          <w:b/>
        </w:rPr>
        <w:t xml:space="preserve">2. Yêu cầu </w:t>
      </w:r>
    </w:p>
    <w:p>
      <w:pPr>
        <w:spacing w:after="0" w:line="240" w:lineRule="auto"/>
        <w:ind w:right="0" w:firstLine="720"/>
      </w:pPr>
      <w:r>
        <w:t xml:space="preserve">- Triển khai, tổ chức thực hiện các quy định của pháp luật về PCTN, các Chỉ thị, Nghị quyết của Trung ương, của Tỉnh uỷ về PCTN, TC; tăng cường công khai, minh bạch trong các hoạt động để ngăn chặn kịp thời các hành vi tham nhũng, tiêu cực. Kiên quyết, kiên trì đấu tranh ngăn chặn, đẩy lùi tham nhũng, tiêu cực, với quyết tâm chính trị cao hơn, hành động mạnh mẽ hơn. Nâng cao nhận thức và trách nhiệm của người đứng đầu trong đơn vị và trách nhiệm của toàn thể cán bộ, công chức, viên chức, đảng viên dưới sự lãnh đạo của chi bộ trong công tác PCTN, TC hiện nay.  </w:t>
      </w:r>
    </w:p>
    <w:p>
      <w:pPr>
        <w:spacing w:after="0" w:line="240" w:lineRule="auto"/>
        <w:ind w:right="0" w:firstLine="720"/>
      </w:pPr>
      <w:r>
        <w:t xml:space="preserve">- Đẩy mạnh công tác giáo dục, tuyên truyền, tạo sự tự giác, thống nhất cao về nhận thức và hành động trong cán bộ, công chức, viên chức và người lao động về công tác PCTN, TC, trước hết là sự gương mẫu, quyết liệt của người đứng đầu đơn vị; kiên trì giáo dục, rèn luyện đức tính liêm khiết; xây dựng văn hóa tiết kiệm, không tham nhũng, tiêu cực, lãng phí. Tăng cường công tác kiểm tra việc thực hiện các quy định của pháp luật về PCTN, TC nhằm phát hiện kịp thời, xử lý nghiêm các hành vi tham nhũng, tiêu cực. </w:t>
      </w:r>
    </w:p>
    <w:p>
      <w:pPr>
        <w:spacing w:after="0" w:line="240" w:lineRule="auto"/>
        <w:ind w:right="0" w:firstLine="0"/>
        <w:jc w:val="left"/>
      </w:pPr>
      <w:r>
        <w:rPr>
          <w:sz w:val="10"/>
        </w:rPr>
        <w:t xml:space="preserve"> </w:t>
      </w:r>
      <w:r>
        <w:rPr>
          <w:b/>
        </w:rPr>
        <w:t xml:space="preserve">II. NHIỆM VỤ VÀ GIẢI PHÁP    </w:t>
      </w:r>
    </w:p>
    <w:p>
      <w:pPr>
        <w:spacing w:after="0" w:line="240" w:lineRule="auto"/>
        <w:ind w:right="0" w:firstLine="0"/>
        <w:rPr>
          <w:b/>
          <w:bCs/>
        </w:rPr>
      </w:pPr>
      <w:r>
        <w:rPr>
          <w:b/>
          <w:bCs/>
        </w:rPr>
        <w:t>1. Công tác quán triệt, tuyên truyền, phổ biến chủ trương, chính sách, pháp luật về phòng, chống tham nhũng tiêu cực</w:t>
      </w:r>
    </w:p>
    <w:p>
      <w:pPr>
        <w:spacing w:after="0" w:line="240" w:lineRule="auto"/>
        <w:ind w:right="0" w:firstLine="720"/>
        <w:rPr>
          <w:iCs/>
        </w:rPr>
      </w:pPr>
      <w:r>
        <w:t xml:space="preserve">Hiệu trưởng nhà trường thông qua các cuộc họp Hội đồng sư phạm tăng cường tuyên truyền, phổ biến các chủ trương, chính sách của Đảng, pháp luật của Nhà nước về PCTN, TC. Triển khai thực hiện có hiệu quả </w:t>
      </w:r>
      <w:r>
        <w:rPr>
          <w:iCs/>
        </w:rPr>
        <w:t xml:space="preserve">Nghị định số 59/2019/NĐ-CP ngày 01/7/2019 của Chính phủ quy định chi tiết một số điều và biện pháp thi hành Luật Phòng, chống tham nhũng; Nghị định số 134/2021/NĐ-CP ngày 30/12/2021 của Chính phủ sửa đổi, bổ sung một số điều của Nghị định số 59/2019/NĐ-CP ngày 01/7/2019 của Chính phủ. Nghị định số 130/2020/NĐ-CP ngày 30/10/2020 của Chính phủ về kiểm soát tài sản, thu nhập của người có chức vụ, quyền hạn trong cơ quan, tổ chức, đơn vị; </w:t>
      </w:r>
      <w:r>
        <w:rPr>
          <w:rStyle w:val="4"/>
          <w:i w:val="0"/>
        </w:rPr>
        <w:t xml:space="preserve">Kế hoạch số 238/KH-UBND Ngày 20/12/2022của UBND tỉnh Đăk Lăk ban hành về việc thực hiện công tác phòng, chống tham nhũng, tiêu cực (PCTN, TC)  năm 2023. </w:t>
      </w:r>
      <w:r>
        <w:rPr>
          <w:szCs w:val="28"/>
        </w:rPr>
        <w:t xml:space="preserve">Kế hoạch Số: 07/KH-SGDĐT ngày tháng 01 năm 2023của Sở Giáo Dục Đào tạo Đăk Lăk về công tác phòng, chống tham nhũng tiêu cực của ngành giáo dục năm 2023; </w:t>
      </w:r>
    </w:p>
    <w:p>
      <w:pPr>
        <w:spacing w:after="0" w:line="240" w:lineRule="auto"/>
        <w:ind w:right="0" w:firstLine="720"/>
      </w:pPr>
      <w:r>
        <w:t>- Chỉ đạo Tổ Sử- Địa- Công dân lồng ghép nội dung tuyên truyền, phổ biến Luật phòng, chống tham nhũng thông qua các bài học.</w:t>
      </w:r>
    </w:p>
    <w:p>
      <w:pPr>
        <w:spacing w:after="0" w:line="240" w:lineRule="auto"/>
        <w:ind w:right="0" w:firstLine="0"/>
        <w:rPr>
          <w:b/>
          <w:bCs/>
        </w:rPr>
      </w:pPr>
      <w:r>
        <w:rPr>
          <w:b/>
          <w:bCs/>
        </w:rPr>
        <w:t xml:space="preserve">2. Thực hiện các giải pháp phòng ngừa tham nhũng  </w:t>
      </w:r>
    </w:p>
    <w:p>
      <w:pPr>
        <w:spacing w:after="0" w:line="240" w:lineRule="auto"/>
        <w:ind w:right="0" w:firstLine="0"/>
        <w:rPr>
          <w:b/>
          <w:i/>
          <w:iCs/>
        </w:rPr>
      </w:pPr>
      <w:r>
        <w:rPr>
          <w:i/>
          <w:iCs/>
        </w:rPr>
        <w:tab/>
      </w:r>
      <w:r>
        <w:rPr>
          <w:b/>
          <w:i/>
          <w:iCs/>
        </w:rPr>
        <w:t>2.1Thực hiện công khai, minh bạch về tổ chức và hoạt động của đơn vị</w:t>
      </w:r>
    </w:p>
    <w:p>
      <w:pPr>
        <w:spacing w:after="0" w:line="240" w:lineRule="auto"/>
        <w:ind w:right="0" w:firstLine="0"/>
      </w:pPr>
      <w:r>
        <w:tab/>
      </w:r>
      <w:r>
        <w:t>Chỉ đạo và triển khai thực hiện nghiêm túc các nội dung công khai, minh bạch theo quy định tại Điều 10, bằng các hình thức quy định tại Điều 11 Luật PCTN năm 2018.</w:t>
      </w:r>
    </w:p>
    <w:p>
      <w:pPr>
        <w:spacing w:after="0" w:line="240" w:lineRule="auto"/>
        <w:ind w:right="0" w:firstLine="0"/>
        <w:rPr>
          <w:b/>
          <w:i/>
          <w:iCs/>
        </w:rPr>
      </w:pPr>
      <w:r>
        <w:rPr>
          <w:i/>
          <w:iCs/>
        </w:rPr>
        <w:tab/>
      </w:r>
      <w:r>
        <w:rPr>
          <w:b/>
          <w:i/>
          <w:iCs/>
        </w:rPr>
        <w:t>2.2 Thực hiện chế độ, định mức, tiêu chuẩn trong đơn vị</w:t>
      </w:r>
    </w:p>
    <w:p>
      <w:pPr>
        <w:spacing w:after="0" w:line="240" w:lineRule="auto"/>
        <w:ind w:right="0" w:firstLine="720"/>
      </w:pPr>
      <w:r>
        <w:t>Hiệu trưởng nhà trường căn cứ vào chức năng, nhiệm vụ xây dựng và thực hiện định mức, tiêu chuẩn, chế độ theo quy định tại Điều 18 Luật PCTN năm 2018; công khai các quy định, quyết định; thực hiện và công khai kết quả thực hiện các chế độ chính sách, định mức gời làm, tiêu chuẩn thi đua đến toàn thể cán bộ, giáo viên và nhân viên trong đơn vị.</w:t>
      </w:r>
    </w:p>
    <w:p>
      <w:pPr>
        <w:spacing w:after="0" w:line="240" w:lineRule="auto"/>
        <w:ind w:right="0" w:firstLine="0"/>
        <w:rPr>
          <w:b/>
          <w:i/>
          <w:iCs/>
        </w:rPr>
      </w:pPr>
      <w:r>
        <w:rPr>
          <w:i/>
          <w:iCs/>
        </w:rPr>
        <w:tab/>
      </w:r>
      <w:r>
        <w:rPr>
          <w:b/>
          <w:i/>
          <w:iCs/>
        </w:rPr>
        <w:t>2.3 Thực hiện quy tắc ứng xử của người có chức vụ, quyền hạn trong đơn vị</w:t>
      </w:r>
    </w:p>
    <w:p>
      <w:pPr>
        <w:spacing w:after="0" w:line="240" w:lineRule="auto"/>
        <w:ind w:right="0" w:firstLine="720"/>
      </w:pPr>
      <w:r>
        <w:t>Hiệu trưởng nhà trường chỉ đạo cán bộ, giáo viên và nhân viên hay các tổ chức đoàn thể trong đơn vị trong giao tiếp với nhân dân, phụ huynh học sinh phải thực hiện đúng bộ Quy tắc ứng xử theo Điều 20 Luật PCTN năm 2018 đã quy định, bao gồm những việc phải làm, việc được làm và việc không được làm; không sử dụng tài sản, tài chính công làm quà tặng, không nhận quà tặng dưới mọi hình thức của tập thể, cá nhân có liên quan đến công việc mà đơn vị giải quyết hoặc quản lý theo quy định tại Điều 22 Luật PCTN năm 2018; thực hiện các quy định của pháp luật về kiểm soát xung đột lợi ích theo quy định tại Điều 23 Luật PCTN năm 2018; thường xuyên rà soát, theo dõi các dấu hiệu có xung đột lợi ích theo quy định tại Điều 29 Nghị định số 59/NĐ- CP ngày 01/7/2019 của Chính phủ để có biện pháp xử lý kịp thời theo quy định.</w:t>
      </w:r>
    </w:p>
    <w:p>
      <w:pPr>
        <w:spacing w:after="0" w:line="240" w:lineRule="auto"/>
        <w:ind w:right="0" w:firstLine="0"/>
        <w:rPr>
          <w:b/>
          <w:i/>
          <w:iCs/>
        </w:rPr>
      </w:pPr>
      <w:r>
        <w:rPr>
          <w:i/>
          <w:iCs/>
        </w:rPr>
        <w:tab/>
      </w:r>
      <w:r>
        <w:rPr>
          <w:b/>
          <w:i/>
          <w:iCs/>
        </w:rPr>
        <w:t>2.4 Cải cách hành chính, ứng dụng khoa học, công nghệ trong quản lý và thanh toán không dùng tiền mặt</w:t>
      </w:r>
    </w:p>
    <w:p>
      <w:pPr>
        <w:spacing w:after="0" w:line="240" w:lineRule="auto"/>
        <w:ind w:right="0" w:firstLine="0"/>
      </w:pPr>
      <w:r>
        <w:tab/>
      </w:r>
      <w:r>
        <w:t>- Đẩy mạnh công tác cải cách hành chính trong các lĩnh vực của đơn vị, nhằm tạo chuyển biến tích cực trong hoạt động của đơn vị, nhất là việc nâng cao tinh thần, thái độ, trách nhiệm trong việc phục vụ nhân dân, phụ huynh học sinh.</w:t>
      </w:r>
    </w:p>
    <w:p>
      <w:pPr>
        <w:spacing w:after="0" w:line="240" w:lineRule="auto"/>
        <w:ind w:right="0" w:firstLine="0"/>
      </w:pPr>
      <w:r>
        <w:tab/>
      </w:r>
      <w:r>
        <w:t>- Đẩy mạnh ứng dụng công nghệ thông tin vào hoạt động quản trị nhà trường và hoạt động dạy và học trong giáo viên và học sinh.</w:t>
      </w:r>
    </w:p>
    <w:p>
      <w:pPr>
        <w:spacing w:after="0" w:line="240" w:lineRule="auto"/>
        <w:ind w:right="0" w:firstLine="0"/>
      </w:pPr>
      <w:r>
        <w:tab/>
      </w:r>
      <w:r>
        <w:t>- Tham mưu và đề xuất với Sở Giáo dục và Đào tạo Đăk Lăk trong việc đầu tư, mua sắm trang thiết bị công nghệ để phục vụ hiệu quả hơn trong hoạt động quản trị và hoạt động dạy và học của giáo viên và học sinh theo đúng quy định của pháp luật.</w:t>
      </w:r>
    </w:p>
    <w:p>
      <w:pPr>
        <w:spacing w:after="0" w:line="240" w:lineRule="auto"/>
        <w:ind w:right="0" w:firstLine="0"/>
      </w:pPr>
      <w:r>
        <w:tab/>
      </w:r>
      <w:r>
        <w:t>- Thực hiện có hiệu quả việc thanh toán các khoản thu- chi không dùng tiền mặt tại đơn vị; phối hợp với Đầu tư phát triên BIDV trong việc thanh toán chuyển khoản tiền lương và các chế độ khác không dùng tiền mặc.</w:t>
      </w:r>
    </w:p>
    <w:p>
      <w:pPr>
        <w:spacing w:after="0" w:line="240" w:lineRule="auto"/>
        <w:ind w:right="0" w:firstLine="0"/>
        <w:rPr>
          <w:b/>
          <w:i/>
          <w:iCs/>
        </w:rPr>
      </w:pPr>
      <w:r>
        <w:rPr>
          <w:i/>
          <w:iCs/>
        </w:rPr>
        <w:tab/>
      </w:r>
      <w:r>
        <w:rPr>
          <w:b/>
          <w:i/>
          <w:iCs/>
        </w:rPr>
        <w:t xml:space="preserve">2.5 Kiểm soát tài sản, thu nhập của người có chức vụ, quyền hạn </w:t>
      </w:r>
    </w:p>
    <w:p>
      <w:pPr>
        <w:spacing w:after="0" w:line="240" w:lineRule="auto"/>
        <w:ind w:right="0" w:firstLine="720"/>
      </w:pPr>
      <w:r>
        <w:t xml:space="preserve">Hằng năm người có nghĩa vụ, trách nhiệm phải báo cáo và kê khai tài sản thu nhập cá nhân theo đúng quy định Nghị định số 130/2020/NĐ-CP ngày 30/10/2020 của Chính phủ. </w:t>
      </w:r>
    </w:p>
    <w:p>
      <w:pPr>
        <w:spacing w:after="0" w:line="240" w:lineRule="auto"/>
        <w:ind w:right="0" w:firstLine="0"/>
        <w:jc w:val="left"/>
        <w:rPr>
          <w:b/>
          <w:bCs/>
        </w:rPr>
      </w:pPr>
      <w:r>
        <w:rPr>
          <w:b/>
          <w:bCs/>
        </w:rPr>
        <w:t>3. Công tác đánh giá công tác phòng ngừa tham nhũng hàng năm</w:t>
      </w:r>
    </w:p>
    <w:p>
      <w:pPr>
        <w:spacing w:after="0" w:line="240" w:lineRule="auto"/>
        <w:ind w:right="0" w:firstLine="0"/>
        <w:jc w:val="left"/>
      </w:pPr>
      <w:r>
        <w:rPr>
          <w:b/>
          <w:bCs/>
        </w:rPr>
        <w:tab/>
      </w:r>
      <w:r>
        <w:t>Hằng năm Hiệu trưởng nhà trường tổ chức đánh giá Kế hoạch phòng, chống tham nhũng, tiêu cực của đơn vị và đề ra những giải pháp để thực hiện tốt hơn nữa kế hoạch phòng chống tham nhũng, tiêu cực tại đơn vị.</w:t>
      </w:r>
    </w:p>
    <w:p>
      <w:pPr>
        <w:spacing w:after="0" w:line="240" w:lineRule="auto"/>
        <w:ind w:right="0" w:firstLine="0"/>
        <w:jc w:val="left"/>
        <w:rPr>
          <w:b/>
          <w:bCs/>
        </w:rPr>
      </w:pPr>
      <w:r>
        <w:rPr>
          <w:b/>
          <w:bCs/>
        </w:rPr>
        <w:t>4. Công tác phát hiện, xử lý hành vi tham nhũng</w:t>
      </w:r>
    </w:p>
    <w:p>
      <w:pPr>
        <w:spacing w:after="0" w:line="240" w:lineRule="auto"/>
        <w:ind w:right="0" w:firstLine="720"/>
      </w:pPr>
      <w:r>
        <w:t xml:space="preserve">- Hiệu trưởng nhà trường thường xuyên tổ chức tự kiểm tra, đôn đốc, nhắc nhở cán bộ, giáo viên và nhân viên trong đơn vị thực hiện nhiệm vụ, công vụ của người có chức vụ, quyền hạn do mình quản lý. Đồng thời, trực tiếp giải quyết công việc đơn vị nhằm kịp thời phát hiện, ngăn chặn, xử lý tham nhũng.  </w:t>
      </w:r>
    </w:p>
    <w:p>
      <w:pPr>
        <w:spacing w:after="0" w:line="240" w:lineRule="auto"/>
        <w:ind w:right="0" w:firstLine="720"/>
      </w:pPr>
      <w:r>
        <w:t xml:space="preserve">- Hiệu trưởng nhà trường phân công các đồng chí trong Ban lãnh đạo tiếp tục thực hiện sự chỉ đạo của Trung ương, UBND tỉnh về công tác tiếp công dân và giải quyết khiếu nại, tố cáo; xử lý kịp thời các đơn tố cáo có liên quan đến tham nhũng. Tăng cường công tác thanh tra, kiểm tra phát hiện xử lý tham nhũng. Thường xuyên rà soát, tổ chức thực hiện nghiêm túc kết luận thanh tra, quyết định giải quyết khiếu nại có hiệu lực pháp luật; chỉ đạo xử lý vi phạm qua công tác giải quyết tố cáo. </w:t>
      </w:r>
    </w:p>
    <w:p>
      <w:pPr>
        <w:spacing w:after="0" w:line="240" w:lineRule="auto"/>
        <w:ind w:right="0" w:firstLine="720"/>
      </w:pPr>
      <w:r>
        <w:t xml:space="preserve">- Nâng cao hiệu quả công tác xử lý tham nhũng qua công tác thanh tra, kiểm tra, giải quyết tố cáo, xử lý tin báo tố giác tội phạm. Tăng cường phối hợp giữa các cơ quan chức năng trong công tác PCTN, TC. Thực hiện Chỉ thị số 50-CT/TW ngày 07-12-2015 của Bộ Chính trị “về tăng cường sự lãnh đạo của Đảng đối với công tác phát hiện, xử lý vụ việc, vụ án tham nhũng”. Đẩy mạnh công tác quản lý nhà nước về PCTN, TC. </w:t>
      </w:r>
      <w:r>
        <w:rPr>
          <w:sz w:val="8"/>
        </w:rPr>
        <w:t xml:space="preserve"> </w:t>
      </w:r>
    </w:p>
    <w:p>
      <w:pPr>
        <w:spacing w:after="0" w:line="240" w:lineRule="auto"/>
        <w:ind w:right="0" w:firstLine="0"/>
        <w:rPr>
          <w:b/>
          <w:bCs/>
        </w:rPr>
      </w:pPr>
      <w:r>
        <w:rPr>
          <w:b/>
          <w:bCs/>
        </w:rPr>
        <w:t>5. Phát huy vai trò, trách nhiệm trong phòng, chống tham nhũng</w:t>
      </w:r>
    </w:p>
    <w:p>
      <w:pPr>
        <w:spacing w:after="0" w:line="240" w:lineRule="auto"/>
        <w:ind w:right="0" w:firstLine="720"/>
      </w:pPr>
      <w:r>
        <w:t xml:space="preserve">Hiệu trưởng nhà trường thường xuyên chỉ đạo Ban thanh tra nhân dân tăng cường thanh tra, kiểm tra việc thực hiện các quy định của pháp luật về PCTN, TC. Thanh tra, kiểm tra công vụ về thực hiện chức trách, nhiệm vụ được giao để kịp thời phát hiện, xử lý nghiêm các trường hợp tham nhũng, tham nhũng vặt. Nâng cao đạo đức, kỷ luật, kỷ cương công vụ, ý thức trách nhiệm, tinh thần phục vụ của cán bộ, công chức, viên chức. </w:t>
      </w:r>
    </w:p>
    <w:p>
      <w:pPr>
        <w:spacing w:after="0" w:line="240" w:lineRule="auto"/>
        <w:ind w:right="0" w:firstLine="0"/>
        <w:jc w:val="left"/>
        <w:rPr>
          <w:b/>
        </w:rPr>
      </w:pPr>
      <w:r>
        <w:rPr>
          <w:b/>
        </w:rPr>
        <w:t xml:space="preserve">III. TỔ CHỨC THỰC HIỆN  </w:t>
      </w:r>
    </w:p>
    <w:p>
      <w:pPr>
        <w:spacing w:after="0" w:line="240" w:lineRule="auto"/>
        <w:ind w:right="0" w:firstLine="0"/>
        <w:rPr>
          <w:b/>
        </w:rPr>
      </w:pPr>
      <w:r>
        <w:rPr>
          <w:b/>
          <w:i/>
        </w:rPr>
        <w:tab/>
      </w:r>
      <w:r>
        <w:rPr>
          <w:b/>
          <w:i/>
        </w:rPr>
        <w:t xml:space="preserve">1. Tăng cường và nâng cao hiệu lực, hiệu quả công tác kiểm tra, giám sát để phòng ngừa tham nhũng  </w:t>
      </w:r>
    </w:p>
    <w:p>
      <w:pPr>
        <w:spacing w:after="0" w:line="240" w:lineRule="auto"/>
        <w:ind w:right="0" w:firstLine="720"/>
      </w:pPr>
      <w:r>
        <w:t xml:space="preserve">Hiệu trưởng nhà trường tiếp tục thực hiện Chỉ thị số 10/CT-TTg ngày 12/6/2013 của Thủ tướng Chính phủ về đưa nội dung PCTN vào giảng dạy tại các cơ sở giáo dục đào tạo. </w:t>
      </w:r>
    </w:p>
    <w:p>
      <w:pPr>
        <w:spacing w:after="0" w:line="240" w:lineRule="auto"/>
        <w:ind w:right="0" w:firstLine="720"/>
      </w:pPr>
      <w:r>
        <w:t>Tổ Sử- Địa- Công dân lồng ghép Luật phòng, chống tham nhũng vào môn học Giáo dục công dân.</w:t>
      </w:r>
    </w:p>
    <w:p>
      <w:pPr>
        <w:spacing w:after="0" w:line="240" w:lineRule="auto"/>
        <w:ind w:right="0" w:firstLine="720"/>
      </w:pPr>
      <w:r>
        <w:t xml:space="preserve">Đảng bộ, Ban lãnh đạo nhà trường, Ban thanh tra nhân dân xây dựng và triển khai thực hiện tốt kế hoạch kiểm tra, giám sát của mình. Thực hiện đúng quy chế chi tiêu nội bộ; mua sắm tài sản công; thu, chi các nguồn kinh phí của các đơn vị sự nghiệp; việc thu phí và học phí, … </w:t>
      </w:r>
    </w:p>
    <w:p>
      <w:pPr>
        <w:spacing w:after="0" w:line="240" w:lineRule="auto"/>
        <w:ind w:right="0" w:firstLine="720"/>
      </w:pPr>
      <w:r>
        <w:t xml:space="preserve">Trong quá trình thực hiện kiểm tra, giám sát, nếu phát hiện tổ chức, cá nhân có dấu hiệu tham nhũng thì cần phải xử lí kịp thời theo quy định của pháp luật.  </w:t>
      </w:r>
    </w:p>
    <w:p>
      <w:pPr>
        <w:spacing w:after="0" w:line="240" w:lineRule="auto"/>
        <w:ind w:right="0" w:firstLine="0"/>
        <w:rPr>
          <w:b/>
        </w:rPr>
      </w:pPr>
      <w:r>
        <w:rPr>
          <w:i/>
        </w:rPr>
        <w:tab/>
      </w:r>
      <w:r>
        <w:rPr>
          <w:b/>
          <w:i/>
        </w:rPr>
        <w:t xml:space="preserve">2. Tập trung giải quyết, xử lý kịp thời, đúng pháp luật các đơn thư tố cáo, tin báo có liên quan đến tham nhũng  </w:t>
      </w:r>
    </w:p>
    <w:p>
      <w:pPr>
        <w:spacing w:after="0" w:line="240" w:lineRule="auto"/>
        <w:ind w:right="0" w:firstLine="720"/>
      </w:pPr>
      <w:r>
        <w:t xml:space="preserve">Hiệu trưởng nhà trường tiếp tục thực hiện việc tiếp nhận và giải quyết tố cáo hành vi tham nhũng theo đúng quy định tại Mục 3, Chương III Luật phòng, chống tham nhũng và Chương 6 Nghị định số 59/2013/NĐ-CP ngày 17/6/2013 của Chính phủ quy định chi tiết một số Điều của Luật phòng, chống tham nhũng; Nghị định số 130/2020/NĐ-CP ngày 30/10/2020 của Chính phủ về kiểm soát tài sản, thu nhập của người có chức vụ, quyền hạn trong cơ quan, tổ chức, đơn vị. </w:t>
      </w:r>
    </w:p>
    <w:p>
      <w:pPr>
        <w:spacing w:after="0" w:line="240" w:lineRule="auto"/>
        <w:ind w:right="0" w:firstLine="0"/>
        <w:rPr>
          <w:b/>
        </w:rPr>
      </w:pPr>
      <w:r>
        <w:rPr>
          <w:b/>
          <w:i/>
        </w:rPr>
        <w:tab/>
      </w:r>
      <w:r>
        <w:rPr>
          <w:b/>
          <w:i/>
        </w:rPr>
        <w:t xml:space="preserve">3. Nêu cao vai trò, trách nhiệm của cấp ủy, lãnh đạo, cán bộ đảng viên và các bộ phận trong nhà trường. </w:t>
      </w:r>
    </w:p>
    <w:p>
      <w:pPr>
        <w:spacing w:after="0" w:line="240" w:lineRule="auto"/>
        <w:ind w:right="0" w:firstLine="720"/>
      </w:pPr>
      <w:r>
        <w:t xml:space="preserve">Trong các cuộc họp thường kỳ của BCH Đảng bộ có nội dung kiểm điểm, đánh giá về công tác phòng, chống tham nhũng tiêu cực. Bí thư các chi bộ; Hiệu trưởng phải thật sự gương mẫu trong công tác phòng, chống tham nhũng trong đơn vị. </w:t>
      </w:r>
    </w:p>
    <w:p>
      <w:pPr>
        <w:spacing w:after="0" w:line="240" w:lineRule="auto"/>
        <w:ind w:right="0" w:firstLine="720"/>
      </w:pPr>
      <w:r>
        <w:t xml:space="preserve">Các tổ chức đoàn thể, đặc biệt là Công đoàn, Ban Thanh tra nhân dân tăng cường công tác giám sát trong công tác PCTN, TC. Phát huy vai trò làm chủ của cán bộ, công chức, giáo viên, học sinh và người lao động nhằm ngăn chặn, đẩy lùi, khắc phục các biểu hiện tham nhũng, tiêu cực trong nhà trường.  </w:t>
      </w:r>
    </w:p>
    <w:p>
      <w:pPr>
        <w:spacing w:after="0" w:line="240" w:lineRule="auto"/>
        <w:ind w:right="0" w:firstLine="720"/>
      </w:pPr>
      <w:r>
        <w:t xml:space="preserve">Đẩy mạnh công tác tuyên truyền về PCTN, TC trong đơn vị với nhiều hình thức nhằm nâng cao nhận thức của cán bộ, giáo viên, học sinh và người lao động về tác hại của tham nhũng và trách nhiệm trong công tác phòng, chống tham nhũng tiêu cực; kịp thời biểu dương, khen thưởng những gương điển hình trong phòng, chống tham nhũng.  </w:t>
      </w:r>
    </w:p>
    <w:p>
      <w:pPr>
        <w:spacing w:after="0" w:line="240" w:lineRule="auto"/>
        <w:ind w:right="0" w:firstLine="720"/>
      </w:pPr>
      <w:r>
        <w:t xml:space="preserve">Hàng tháng, Hiệu trưởng nhà trường báo cáo tình hình PCTN, TC tại đơn vị. Trên cơ sở đó, báo cáo trong sinh hoạt chi bộ định kì; công tác sơ kết, tổng kết công tác PCTN, TC được thực hiện theo quy định của cấp trên: theo năm tài chính hoặc theo năm học.  </w:t>
      </w:r>
    </w:p>
    <w:p>
      <w:pPr>
        <w:spacing w:after="0" w:line="240" w:lineRule="auto"/>
        <w:ind w:right="0" w:firstLine="720"/>
        <w:rPr>
          <w:szCs w:val="28"/>
        </w:rPr>
      </w:pPr>
      <w:r>
        <w:t xml:space="preserve">Trên đây là kế hoạch triển khai thực hiện Kế hoạch phòng, chống tham nhũng tiêu cực của trường THPT Krông Bông năm 2023. </w:t>
      </w:r>
      <w:r>
        <w:rPr>
          <w:szCs w:val="28"/>
        </w:rPr>
        <w:t>Ban lãnh đạo trường đề nghị các tổ chức, cá nhân nghiêm túc thực hiện. Nếu gặp khó khăn vướng mắc chủ động liên hệ với Ban lãnh đạo trường để được hướng dẫn.</w:t>
      </w:r>
    </w:p>
    <w:p>
      <w:pPr>
        <w:tabs>
          <w:tab w:val="center" w:pos="6481"/>
        </w:tabs>
        <w:spacing w:after="0" w:line="240" w:lineRule="auto"/>
        <w:ind w:right="0" w:firstLine="0"/>
        <w:rPr>
          <w:b/>
          <w:i/>
          <w:szCs w:val="28"/>
        </w:rPr>
      </w:pPr>
      <w:r>
        <w:rPr>
          <w:b/>
          <w:i/>
          <w:szCs w:val="28"/>
        </w:rPr>
        <w:tab/>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0"/>
        <w:gridCol w:w="4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spacing w:after="0" w:line="240" w:lineRule="auto"/>
              <w:ind w:right="0" w:firstLine="0"/>
              <w:rPr>
                <w:b/>
                <w:szCs w:val="28"/>
              </w:rPr>
            </w:pPr>
            <w:r>
              <w:rPr>
                <w:b/>
                <w:i/>
                <w:sz w:val="26"/>
                <w:szCs w:val="26"/>
              </w:rPr>
              <w:t>Nơi nhận:</w:t>
            </w:r>
            <w:r>
              <w:rPr>
                <w:b/>
                <w:i/>
                <w:szCs w:val="28"/>
              </w:rPr>
              <w:tab/>
            </w:r>
            <w:r>
              <w:rPr>
                <w:szCs w:val="28"/>
              </w:rPr>
              <w:tab/>
            </w:r>
            <w:r>
              <w:rPr>
                <w:szCs w:val="28"/>
              </w:rPr>
              <w:tab/>
            </w:r>
            <w:r>
              <w:rPr>
                <w:szCs w:val="28"/>
              </w:rPr>
              <w:tab/>
            </w:r>
          </w:p>
          <w:p>
            <w:pPr>
              <w:spacing w:after="0" w:line="240" w:lineRule="auto"/>
              <w:ind w:right="0" w:firstLine="0"/>
              <w:rPr>
                <w:sz w:val="24"/>
                <w:szCs w:val="24"/>
              </w:rPr>
            </w:pPr>
            <w:r>
              <w:rPr>
                <w:sz w:val="24"/>
                <w:szCs w:val="24"/>
              </w:rPr>
              <w:t>- Sở GD&amp;ĐT</w:t>
            </w:r>
          </w:p>
          <w:p>
            <w:pPr>
              <w:spacing w:after="0" w:line="240" w:lineRule="auto"/>
              <w:ind w:right="0" w:firstLine="0"/>
              <w:rPr>
                <w:b/>
                <w:sz w:val="24"/>
                <w:szCs w:val="24"/>
              </w:rPr>
            </w:pPr>
            <w:r>
              <w:rPr>
                <w:sz w:val="24"/>
                <w:szCs w:val="24"/>
              </w:rPr>
              <w:t>- Đảng ủy, BGH</w:t>
            </w:r>
            <w:r>
              <w:rPr>
                <w:b/>
                <w:sz w:val="24"/>
                <w:szCs w:val="24"/>
              </w:rPr>
              <w:t>;</w:t>
            </w:r>
            <w:r>
              <w:rPr>
                <w:b/>
                <w:sz w:val="24"/>
                <w:szCs w:val="24"/>
              </w:rPr>
              <w:tab/>
            </w:r>
          </w:p>
          <w:p>
            <w:pPr>
              <w:spacing w:after="0" w:line="240" w:lineRule="auto"/>
              <w:ind w:right="0" w:firstLine="0"/>
              <w:rPr>
                <w:b/>
                <w:sz w:val="24"/>
                <w:szCs w:val="24"/>
              </w:rPr>
            </w:pPr>
            <w:r>
              <w:rPr>
                <w:sz w:val="24"/>
                <w:szCs w:val="24"/>
              </w:rPr>
              <w:t>- Đoàn thể, GV, NV;</w:t>
            </w:r>
          </w:p>
          <w:p>
            <w:pPr>
              <w:spacing w:after="0" w:line="240" w:lineRule="auto"/>
              <w:ind w:right="0" w:firstLine="0"/>
              <w:rPr>
                <w:sz w:val="24"/>
                <w:szCs w:val="24"/>
              </w:rPr>
            </w:pPr>
            <w:r>
              <w:rPr>
                <w:sz w:val="24"/>
                <w:szCs w:val="24"/>
              </w:rPr>
              <w:t>- Lưu VT.</w:t>
            </w:r>
          </w:p>
          <w:p>
            <w:pPr>
              <w:spacing w:after="0" w:line="240" w:lineRule="auto"/>
              <w:ind w:right="0" w:firstLine="0"/>
              <w:rPr>
                <w:b/>
                <w:i/>
                <w:sz w:val="26"/>
                <w:szCs w:val="26"/>
              </w:rPr>
            </w:pPr>
          </w:p>
        </w:tc>
        <w:tc>
          <w:tcPr>
            <w:tcW w:w="4531" w:type="dxa"/>
          </w:tcPr>
          <w:p>
            <w:pPr>
              <w:spacing w:after="0" w:line="240" w:lineRule="auto"/>
              <w:ind w:right="0" w:firstLine="0"/>
              <w:jc w:val="center"/>
              <w:rPr>
                <w:b/>
                <w:szCs w:val="28"/>
              </w:rPr>
            </w:pPr>
            <w:r>
              <w:rPr>
                <w:b/>
                <w:szCs w:val="28"/>
              </w:rPr>
              <w:t>KT. HIỆU TRƯỞNG</w:t>
            </w:r>
          </w:p>
          <w:p>
            <w:pPr>
              <w:spacing w:after="0" w:line="240" w:lineRule="auto"/>
              <w:ind w:right="0" w:firstLine="0"/>
              <w:jc w:val="center"/>
              <w:rPr>
                <w:b/>
                <w:sz w:val="24"/>
                <w:szCs w:val="24"/>
              </w:rPr>
            </w:pPr>
            <w:r>
              <w:rPr>
                <w:b/>
                <w:szCs w:val="28"/>
              </w:rPr>
              <w:t>PHÓ HIỆU TRƯỞNG</w:t>
            </w:r>
          </w:p>
          <w:p>
            <w:pPr>
              <w:spacing w:after="0" w:line="240" w:lineRule="auto"/>
              <w:ind w:right="0" w:firstLine="0"/>
              <w:jc w:val="center"/>
              <w:rPr>
                <w:b/>
                <w:szCs w:val="28"/>
              </w:rPr>
            </w:pPr>
          </w:p>
          <w:p>
            <w:pPr>
              <w:spacing w:after="0" w:line="240" w:lineRule="auto"/>
              <w:ind w:right="0" w:firstLine="0"/>
              <w:jc w:val="center"/>
              <w:rPr>
                <w:b/>
                <w:szCs w:val="28"/>
              </w:rPr>
            </w:pPr>
          </w:p>
          <w:p>
            <w:pPr>
              <w:spacing w:after="0" w:line="240" w:lineRule="auto"/>
              <w:ind w:right="0" w:firstLine="0"/>
              <w:jc w:val="center"/>
              <w:rPr>
                <w:b/>
                <w:szCs w:val="28"/>
              </w:rPr>
            </w:pPr>
          </w:p>
          <w:p>
            <w:pPr>
              <w:spacing w:after="0" w:line="240" w:lineRule="auto"/>
              <w:ind w:right="0" w:firstLine="0"/>
              <w:jc w:val="center"/>
              <w:rPr>
                <w:b/>
                <w:szCs w:val="28"/>
              </w:rPr>
            </w:pPr>
          </w:p>
          <w:p>
            <w:pPr>
              <w:spacing w:after="0" w:line="240" w:lineRule="auto"/>
              <w:ind w:right="0" w:firstLine="0"/>
              <w:jc w:val="center"/>
              <w:rPr>
                <w:b/>
                <w:szCs w:val="28"/>
              </w:rPr>
            </w:pPr>
          </w:p>
          <w:p>
            <w:pPr>
              <w:spacing w:after="0" w:line="240" w:lineRule="auto"/>
              <w:ind w:right="0" w:firstLine="0"/>
              <w:jc w:val="center"/>
              <w:rPr>
                <w:b/>
                <w:szCs w:val="28"/>
              </w:rPr>
            </w:pPr>
            <w:r>
              <w:rPr>
                <w:b/>
                <w:szCs w:val="28"/>
              </w:rPr>
              <w:t>Phạm Văn Tâm</w:t>
            </w:r>
          </w:p>
          <w:p>
            <w:pPr>
              <w:spacing w:after="0" w:line="240" w:lineRule="auto"/>
              <w:ind w:right="0" w:firstLine="0"/>
              <w:rPr>
                <w:b/>
                <w:i/>
                <w:sz w:val="26"/>
                <w:szCs w:val="26"/>
              </w:rPr>
            </w:pPr>
          </w:p>
        </w:tc>
      </w:tr>
    </w:tbl>
    <w:p>
      <w:pPr>
        <w:spacing w:after="0" w:line="240" w:lineRule="auto"/>
        <w:ind w:right="0" w:firstLine="0"/>
        <w:rPr>
          <w:b/>
          <w:i/>
          <w:sz w:val="26"/>
          <w:szCs w:val="26"/>
        </w:rPr>
      </w:pPr>
    </w:p>
    <w:p>
      <w:pPr>
        <w:spacing w:after="0" w:line="240" w:lineRule="auto"/>
        <w:ind w:right="0" w:firstLine="0"/>
        <w:rPr>
          <w:b/>
          <w:i/>
          <w:sz w:val="26"/>
          <w:szCs w:val="26"/>
        </w:rPr>
      </w:pPr>
    </w:p>
    <w:p>
      <w:pPr>
        <w:spacing w:after="0" w:line="240" w:lineRule="auto"/>
        <w:ind w:right="0" w:firstLine="0"/>
        <w:rPr>
          <w:b/>
          <w:i/>
          <w:sz w:val="26"/>
          <w:szCs w:val="26"/>
        </w:rPr>
      </w:pPr>
    </w:p>
    <w:p>
      <w:pPr>
        <w:spacing w:after="0" w:line="240" w:lineRule="auto"/>
        <w:ind w:right="0" w:firstLine="0"/>
        <w:rPr>
          <w:b/>
          <w:szCs w:val="28"/>
        </w:rPr>
      </w:pPr>
    </w:p>
    <w:p>
      <w:pPr>
        <w:spacing w:after="0" w:line="240" w:lineRule="auto"/>
        <w:ind w:right="0" w:firstLine="0"/>
        <w:rPr>
          <w:b/>
          <w:szCs w:val="28"/>
        </w:rPr>
      </w:pPr>
    </w:p>
    <w:p>
      <w:pPr>
        <w:spacing w:after="0" w:line="240" w:lineRule="auto"/>
        <w:ind w:right="0" w:firstLine="0"/>
        <w:jc w:val="left"/>
      </w:pPr>
    </w:p>
    <w:p>
      <w:pPr>
        <w:spacing w:after="0" w:line="240" w:lineRule="auto"/>
        <w:ind w:right="0" w:firstLine="0"/>
        <w:jc w:val="left"/>
      </w:pPr>
    </w:p>
    <w:p>
      <w:pPr>
        <w:spacing w:after="0" w:line="240" w:lineRule="auto"/>
        <w:ind w:right="0" w:firstLine="0"/>
      </w:pPr>
    </w:p>
    <w:p>
      <w:pPr>
        <w:spacing w:after="0" w:line="240" w:lineRule="auto"/>
        <w:ind w:right="0" w:firstLine="0"/>
      </w:pPr>
    </w:p>
    <w:sectPr>
      <w:headerReference r:id="rId5" w:type="default"/>
      <w:pgSz w:w="11906" w:h="16838"/>
      <w:pgMar w:top="1134" w:right="1134" w:bottom="1134" w:left="1701"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8" w:lineRule="auto"/>
      </w:pPr>
      <w:r>
        <w:separator/>
      </w:r>
    </w:p>
  </w:footnote>
  <w:footnote w:type="continuationSeparator" w:id="1">
    <w:p>
      <w:pPr>
        <w:spacing w:before="0" w:after="0" w:line="25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060873"/>
      <w:docPartObj>
        <w:docPartGallery w:val="autotext"/>
      </w:docPartObj>
    </w:sdtPr>
    <w:sdtContent>
      <w:p>
        <w:pPr>
          <w:pStyle w:val="6"/>
          <w:jc w:val="center"/>
        </w:pPr>
        <w:r>
          <w:fldChar w:fldCharType="begin"/>
        </w:r>
        <w:r>
          <w:instrText xml:space="preserve"> PAGE   \* MERGEFORMAT </w:instrText>
        </w:r>
        <w:r>
          <w:fldChar w:fldCharType="separate"/>
        </w:r>
        <w:r>
          <w:t>2</w:t>
        </w:r>
        <w:r>
          <w:fldChar w:fldCharType="end"/>
        </w:r>
      </w:p>
    </w:sdtContent>
  </w:sdt>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4A"/>
    <w:rsid w:val="00011AA0"/>
    <w:rsid w:val="00025B67"/>
    <w:rsid w:val="000336E8"/>
    <w:rsid w:val="0006223D"/>
    <w:rsid w:val="00097691"/>
    <w:rsid w:val="00104938"/>
    <w:rsid w:val="001147C5"/>
    <w:rsid w:val="00174DD8"/>
    <w:rsid w:val="001A297C"/>
    <w:rsid w:val="001C18AC"/>
    <w:rsid w:val="002226D0"/>
    <w:rsid w:val="00252A2E"/>
    <w:rsid w:val="002A5B99"/>
    <w:rsid w:val="002B6E96"/>
    <w:rsid w:val="00311022"/>
    <w:rsid w:val="00344B2C"/>
    <w:rsid w:val="00501346"/>
    <w:rsid w:val="00564D6E"/>
    <w:rsid w:val="005903BC"/>
    <w:rsid w:val="0060397A"/>
    <w:rsid w:val="00612BBC"/>
    <w:rsid w:val="00640CE3"/>
    <w:rsid w:val="00663AF5"/>
    <w:rsid w:val="00690655"/>
    <w:rsid w:val="00867408"/>
    <w:rsid w:val="008A2190"/>
    <w:rsid w:val="008F220A"/>
    <w:rsid w:val="00931FF0"/>
    <w:rsid w:val="00934A4A"/>
    <w:rsid w:val="00937BE0"/>
    <w:rsid w:val="00A2444D"/>
    <w:rsid w:val="00AE2F05"/>
    <w:rsid w:val="00AE6A6A"/>
    <w:rsid w:val="00B63543"/>
    <w:rsid w:val="00B828C7"/>
    <w:rsid w:val="00BB58B2"/>
    <w:rsid w:val="00BE0325"/>
    <w:rsid w:val="00C2264C"/>
    <w:rsid w:val="00C307C5"/>
    <w:rsid w:val="00C43818"/>
    <w:rsid w:val="00CD1C58"/>
    <w:rsid w:val="00CE5448"/>
    <w:rsid w:val="00CE54E8"/>
    <w:rsid w:val="00D00060"/>
    <w:rsid w:val="00E576E6"/>
    <w:rsid w:val="00E615F8"/>
    <w:rsid w:val="00E67CEA"/>
    <w:rsid w:val="00EB270C"/>
    <w:rsid w:val="00EF0482"/>
    <w:rsid w:val="00F63A09"/>
    <w:rsid w:val="00F64785"/>
    <w:rsid w:val="00F81BAD"/>
    <w:rsid w:val="00FA12A6"/>
    <w:rsid w:val="0D223D2F"/>
    <w:rsid w:val="151C662E"/>
    <w:rsid w:val="5B4C20E5"/>
    <w:rsid w:val="62780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258" w:lineRule="auto"/>
      <w:ind w:right="77" w:firstLine="710"/>
      <w:jc w:val="both"/>
    </w:pPr>
    <w:rPr>
      <w:rFonts w:ascii="Times New Roman" w:hAnsi="Times New Roman" w:eastAsia="Times New Roman" w:cs="Times New Roman"/>
      <w:color w:val="000000"/>
      <w:sz w:val="28"/>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footer"/>
    <w:basedOn w:val="1"/>
    <w:link w:val="11"/>
    <w:unhideWhenUsed/>
    <w:uiPriority w:val="99"/>
    <w:pPr>
      <w:tabs>
        <w:tab w:val="center" w:pos="4680"/>
        <w:tab w:val="right" w:pos="9360"/>
      </w:tabs>
      <w:spacing w:after="0" w:line="240" w:lineRule="auto"/>
    </w:pPr>
  </w:style>
  <w:style w:type="paragraph" w:styleId="6">
    <w:name w:val="header"/>
    <w:basedOn w:val="1"/>
    <w:link w:val="10"/>
    <w:unhideWhenUsed/>
    <w:qFormat/>
    <w:uiPriority w:val="99"/>
    <w:pPr>
      <w:tabs>
        <w:tab w:val="center" w:pos="4680"/>
        <w:tab w:val="right" w:pos="9360"/>
      </w:tabs>
      <w:spacing w:after="0" w:line="240" w:lineRule="auto"/>
    </w:pPr>
  </w:style>
  <w:style w:type="table" w:styleId="7">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Grid"/>
    <w:qFormat/>
    <w:uiPriority w:val="0"/>
    <w:rPr>
      <w:rFonts w:asciiTheme="minorHAnsi" w:hAnsiTheme="minorHAnsi" w:eastAsiaTheme="minorEastAsia"/>
      <w:sz w:val="22"/>
    </w:rPr>
    <w:tblPr>
      <w:tblCellMar>
        <w:top w:w="0" w:type="dxa"/>
        <w:left w:w="0" w:type="dxa"/>
        <w:bottom w:w="0" w:type="dxa"/>
        <w:right w:w="0" w:type="dxa"/>
      </w:tblCellMar>
    </w:tblPr>
  </w:style>
  <w:style w:type="paragraph" w:styleId="9">
    <w:name w:val="List Paragraph"/>
    <w:basedOn w:val="1"/>
    <w:qFormat/>
    <w:uiPriority w:val="34"/>
    <w:pPr>
      <w:ind w:left="720"/>
      <w:contextualSpacing/>
    </w:pPr>
  </w:style>
  <w:style w:type="character" w:customStyle="1" w:styleId="10">
    <w:name w:val="Header Char"/>
    <w:basedOn w:val="2"/>
    <w:link w:val="6"/>
    <w:uiPriority w:val="99"/>
    <w:rPr>
      <w:rFonts w:eastAsia="Times New Roman" w:cs="Times New Roman"/>
      <w:color w:val="000000"/>
    </w:rPr>
  </w:style>
  <w:style w:type="character" w:customStyle="1" w:styleId="11">
    <w:name w:val="Footer Char"/>
    <w:basedOn w:val="2"/>
    <w:link w:val="5"/>
    <w:uiPriority w:val="99"/>
    <w:rPr>
      <w:rFonts w:eastAsia="Times New Roman" w:cs="Times New Roman"/>
      <w:color w:val="000000"/>
    </w:rPr>
  </w:style>
  <w:style w:type="paragraph" w:customStyle="1" w:styleId="12">
    <w:name w:val="Char Char3 Char Char"/>
    <w:basedOn w:val="1"/>
    <w:next w:val="1"/>
    <w:semiHidden/>
    <w:qFormat/>
    <w:uiPriority w:val="0"/>
    <w:pPr>
      <w:spacing w:before="120" w:after="120" w:line="312" w:lineRule="auto"/>
      <w:ind w:right="0" w:firstLine="0"/>
      <w:jc w:val="left"/>
    </w:pPr>
    <w:rPr>
      <w:color w:va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1837</Words>
  <Characters>10477</Characters>
  <Lines>87</Lines>
  <Paragraphs>24</Paragraphs>
  <TotalTime>92</TotalTime>
  <ScaleCrop>false</ScaleCrop>
  <LinksUpToDate>false</LinksUpToDate>
  <CharactersWithSpaces>12290</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2023-02-09T06:45:00Z</dcterms:created>
  <dc:creator>Administrator</dc:creator>
  <cp:lastModifiedBy>Van Tam Pham</cp:lastModifiedBy>
  <dcterms:modified xsi:type="dcterms:W3CDTF">2023-03-09T03:18:30Z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6DE400E73E2846E28FED2B17A06D49C4</vt:lpwstr>
  </property>
</Properties>
</file>